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1" w:rsidRPr="00D87FDA" w:rsidRDefault="00D87FDA" w:rsidP="00D87FDA">
      <w:pPr>
        <w:jc w:val="both"/>
        <w:rPr>
          <w:b/>
        </w:rPr>
      </w:pPr>
      <w:r w:rsidRPr="00D87FDA">
        <w:rPr>
          <w:b/>
        </w:rPr>
        <w:t>Перечень поручений Президента Российской Федерации по реализации Послания Президента Федеральному Собранию (утв. Президентом РФ 05.12.2016 № Пр-2346).</w:t>
      </w:r>
    </w:p>
    <w:p w:rsidR="00D87FDA" w:rsidRDefault="00D87FDA" w:rsidP="00D87FDA">
      <w:pPr>
        <w:jc w:val="both"/>
      </w:pPr>
    </w:p>
    <w:p w:rsidR="00D87FDA" w:rsidRDefault="00D87FDA" w:rsidP="00D87FDA">
      <w:pPr>
        <w:jc w:val="both"/>
      </w:pPr>
      <w:r>
        <w:t>Владимир Путин утвердил перечень поручений по реализации Послания Президента Российской Федерации Федеральному Собранию Российской Федерации от 1 декабря 2016 года.</w:t>
      </w:r>
    </w:p>
    <w:p w:rsidR="00D87FDA" w:rsidRDefault="00D87FDA" w:rsidP="00D87FDA">
      <w:pPr>
        <w:jc w:val="both"/>
      </w:pPr>
    </w:p>
    <w:p w:rsidR="00D87FDA" w:rsidRDefault="00D87FDA" w:rsidP="00D87FDA">
      <w:pPr>
        <w:jc w:val="both"/>
      </w:pPr>
      <w:r>
        <w:t>1. Правительству Российской Федерации:</w:t>
      </w:r>
    </w:p>
    <w:p w:rsidR="00D87FDA" w:rsidRDefault="00D87FDA" w:rsidP="00D87FDA">
      <w:pPr>
        <w:jc w:val="both"/>
      </w:pPr>
      <w:r>
        <w:t>а) обеспечить внесение в законодательство Российской Федерации изменений, предусматривающих:</w:t>
      </w:r>
    </w:p>
    <w:p w:rsidR="00D87FDA" w:rsidRDefault="00D87FDA" w:rsidP="00D87FDA">
      <w:pPr>
        <w:jc w:val="both"/>
      </w:pPr>
      <w:r>
        <w:t>создание механизма учёта мнения граждан при разработке правил благоустройства территории поселения (городского округа) и при реализации мероприятий в соответствии с этими правилами;</w:t>
      </w:r>
    </w:p>
    <w:p w:rsidR="00D87FDA" w:rsidRDefault="00D87FDA" w:rsidP="00D87FDA">
      <w:pPr>
        <w:jc w:val="both"/>
      </w:pPr>
      <w:r>
        <w:t xml:space="preserve">продление до 2023 года срока применения пониженных тарифов страховых взносов, установленных на 2016 год для </w:t>
      </w:r>
      <w:bookmarkStart w:id="0" w:name="_GoBack"/>
      <w:bookmarkEnd w:id="0"/>
      <w:r>
        <w:t>российских организаций, осуществляющих деятельность в области информационных технологий, с сохранением существующих условий применения указанных тарифов.</w:t>
      </w:r>
    </w:p>
    <w:p w:rsidR="00D87FDA" w:rsidRDefault="00D87FDA" w:rsidP="00D87FDA">
      <w:pPr>
        <w:jc w:val="both"/>
      </w:pPr>
      <w:r>
        <w:t>Срок – 15 мая 2017 г.;</w:t>
      </w:r>
    </w:p>
    <w:p w:rsidR="00D87FDA" w:rsidRDefault="00D87FDA" w:rsidP="00D87FDA">
      <w:pPr>
        <w:jc w:val="both"/>
      </w:pPr>
      <w:r>
        <w:t>предоставление субъектам Российской Федерации большей самостоятельности при использовании субсидий, выделяемых в рамках Государственной программы развития сельского хозяйства и регулирования рынков сельскохозяйственной продукции, сырья и продовольствия на 2013–2020 годы, а также установление ответственности за </w:t>
      </w:r>
      <w:proofErr w:type="spellStart"/>
      <w:r>
        <w:t>недостижение</w:t>
      </w:r>
      <w:proofErr w:type="spellEnd"/>
      <w:r>
        <w:t xml:space="preserve"> показателей результативности использования таких субсидий.</w:t>
      </w:r>
    </w:p>
    <w:p w:rsidR="00D87FDA" w:rsidRDefault="00D87FDA" w:rsidP="00D87FDA">
      <w:pPr>
        <w:jc w:val="both"/>
      </w:pPr>
      <w:r>
        <w:t>Срок – 15 февраля 2017 г.;</w:t>
      </w:r>
    </w:p>
    <w:p w:rsidR="00D87FDA" w:rsidRDefault="00D87FDA" w:rsidP="00D87FDA">
      <w:pPr>
        <w:jc w:val="both"/>
      </w:pPr>
      <w:r>
        <w:t xml:space="preserve">определение правового статуса </w:t>
      </w:r>
      <w:proofErr w:type="spellStart"/>
      <w:r>
        <w:t>самозанятых</w:t>
      </w:r>
      <w:proofErr w:type="spellEnd"/>
      <w:r>
        <w:t xml:space="preserve"> граждан.</w:t>
      </w:r>
    </w:p>
    <w:p w:rsidR="00D87FDA" w:rsidRDefault="00D87FDA" w:rsidP="00D87FDA">
      <w:pPr>
        <w:jc w:val="both"/>
      </w:pPr>
      <w:r>
        <w:t>Срок –15 июня 2017 г.;</w:t>
      </w:r>
    </w:p>
    <w:p w:rsidR="00D87FDA" w:rsidRDefault="00D87FDA" w:rsidP="00D87FDA">
      <w:pPr>
        <w:jc w:val="both"/>
      </w:pPr>
      <w:r>
        <w:t>механизм регулирования деятельности социально ориентированных некоммерческих организаций – исполнителей общественно полезных услуг, а также механизм их поддержки.</w:t>
      </w:r>
    </w:p>
    <w:p w:rsidR="00D87FDA" w:rsidRDefault="00D87FDA" w:rsidP="00D87FDA">
      <w:pPr>
        <w:jc w:val="both"/>
      </w:pPr>
      <w:r>
        <w:t>Срок – 15 марта 2017 г.;</w:t>
      </w:r>
    </w:p>
    <w:p w:rsidR="00D87FDA" w:rsidRDefault="00D87FDA" w:rsidP="00D87FDA">
      <w:pPr>
        <w:jc w:val="both"/>
      </w:pPr>
      <w:r>
        <w:t>б) подготовить с участием Торгово-промышленной палаты Российской Федерации и ведущих общественных объединений предпринимателей и утвердить комплексный план действий Правительства Российской Федерации на 2017–2025 годы, в котором предусмотреть меры, обеспечивающие достижение не позднее 2019–2020 годов темпов роста экономики Российской Федерации, превышающих темпы роста мировой экономики, в том числе меры:</w:t>
      </w:r>
    </w:p>
    <w:p w:rsidR="00D87FDA" w:rsidRDefault="00D87FDA" w:rsidP="00D87FDA">
      <w:pPr>
        <w:jc w:val="both"/>
      </w:pPr>
      <w:r>
        <w:t>по улучшению делового климата;</w:t>
      </w:r>
    </w:p>
    <w:p w:rsidR="00D87FDA" w:rsidRDefault="00D87FDA" w:rsidP="00D87FDA">
      <w:pPr>
        <w:jc w:val="both"/>
      </w:pPr>
      <w:r>
        <w:t>по повышению результативности крупных инвестиционных проектов;</w:t>
      </w:r>
    </w:p>
    <w:p w:rsidR="00D87FDA" w:rsidRDefault="00D87FDA" w:rsidP="00D87FDA">
      <w:pPr>
        <w:jc w:val="both"/>
      </w:pPr>
      <w:r>
        <w:t xml:space="preserve">по наращиванию объёма </w:t>
      </w:r>
      <w:proofErr w:type="spellStart"/>
      <w:r>
        <w:t>несырьевого</w:t>
      </w:r>
      <w:proofErr w:type="spellEnd"/>
      <w:r>
        <w:t xml:space="preserve"> экспорта;</w:t>
      </w:r>
    </w:p>
    <w:p w:rsidR="00D87FDA" w:rsidRDefault="00D87FDA" w:rsidP="00D87FDA">
      <w:pPr>
        <w:jc w:val="both"/>
      </w:pPr>
      <w:r>
        <w:t>по развитию малого и среднего предпринимательства;</w:t>
      </w:r>
    </w:p>
    <w:p w:rsidR="00D87FDA" w:rsidRDefault="00D87FDA" w:rsidP="00D87FDA">
      <w:pPr>
        <w:jc w:val="both"/>
      </w:pPr>
      <w:r>
        <w:t>по повышению эффективности государственной поддержки отраслей экономики.</w:t>
      </w:r>
    </w:p>
    <w:p w:rsidR="00D87FDA" w:rsidRDefault="00D87FDA" w:rsidP="00D87FDA">
      <w:pPr>
        <w:jc w:val="both"/>
      </w:pPr>
      <w:r>
        <w:t>Срок – 30 мая 2017 г.;</w:t>
      </w:r>
    </w:p>
    <w:p w:rsidR="00D87FDA" w:rsidRDefault="00D87FDA" w:rsidP="00D87FDA">
      <w:pPr>
        <w:jc w:val="both"/>
      </w:pPr>
      <w:r>
        <w:t>в) принять меры по реализации предусмотренного законодательством Российской Федерации механизма финансового обеспечения оказания высокотехнологичной медицинской помощи, в том числе не включённой в базовую программу обязательного медицинского страхования.</w:t>
      </w:r>
    </w:p>
    <w:p w:rsidR="00D87FDA" w:rsidRDefault="00D87FDA" w:rsidP="00D87FDA">
      <w:pPr>
        <w:jc w:val="both"/>
      </w:pPr>
      <w:r>
        <w:t>Доклад – до 1 марта 2017 г., далее – ежеквартально;</w:t>
      </w:r>
    </w:p>
    <w:p w:rsidR="00D87FDA" w:rsidRDefault="00D87FDA" w:rsidP="00D87FDA">
      <w:pPr>
        <w:jc w:val="both"/>
      </w:pPr>
      <w:r>
        <w:t xml:space="preserve">г) на основании анализа нормативных правовых актов Российской Федерации, устанавливающих обязательные требования, соблюдение которых юридическими лицами и индивидуальными предпринимателями проверяется при осуществлении контрольно-надзорных мероприятий, оценить эффективность этих требований для обеспечения </w:t>
      </w:r>
      <w:r>
        <w:lastRenderedPageBreak/>
        <w:t>минимизации рисков и предотвращения негативных социальных или экономических последствий.</w:t>
      </w:r>
    </w:p>
    <w:p w:rsidR="00D87FDA" w:rsidRDefault="00D87FDA" w:rsidP="00D87FDA">
      <w:pPr>
        <w:jc w:val="both"/>
      </w:pPr>
      <w:r>
        <w:t>Срок – 15 июня 2017 г.;</w:t>
      </w:r>
    </w:p>
    <w:p w:rsidR="00D87FDA" w:rsidRDefault="00D87FDA" w:rsidP="00D87FDA">
      <w:pPr>
        <w:jc w:val="both"/>
      </w:pPr>
      <w:r>
        <w:t>д) исходя из оценки эффективности обязательных требований, предусмотренной подпунктом «г» настоящего пункта, принять меры по их оптимизации, включая отмену неэффективных и избыточных требований, а также по актуализации соответствующих нормативных правовых актов Российской Федерации.</w:t>
      </w:r>
    </w:p>
    <w:p w:rsidR="00D87FDA" w:rsidRDefault="00D87FDA" w:rsidP="00D87FDA">
      <w:pPr>
        <w:jc w:val="both"/>
      </w:pPr>
      <w:r>
        <w:t>Срок – 15 декабря 2017 г.;</w:t>
      </w:r>
    </w:p>
    <w:p w:rsidR="00D87FDA" w:rsidRDefault="00D87FDA" w:rsidP="00D87FDA">
      <w:pPr>
        <w:jc w:val="both"/>
      </w:pPr>
      <w:r>
        <w:t>е) утвердить в рамках направления стратегического развития Российской Федерации «Экология» приоритетные проекты, направленные на сохранение и предотвращение загрязнения центральной экологической зоны Байкальской природной территории, озера Байкал, реки Волги, Телецкого озера, а также на экологическое развитие указанных природных объектов и обеспечение соблюдения требований в области охраны окружающей среды.</w:t>
      </w:r>
    </w:p>
    <w:p w:rsidR="00D87FDA" w:rsidRDefault="00D87FDA" w:rsidP="00D87FDA">
      <w:pPr>
        <w:jc w:val="both"/>
      </w:pPr>
      <w:r>
        <w:t>Срок – 1 июля 2017 г.;</w:t>
      </w:r>
    </w:p>
    <w:p w:rsidR="00D87FDA" w:rsidRDefault="00D87FDA" w:rsidP="00D87FDA">
      <w:pPr>
        <w:jc w:val="both"/>
      </w:pPr>
      <w:r>
        <w:t>ж) с учётом ранее данных поручений обеспечить увеличение доли высокотехнологичной продукции гражданского и двойного назначения в общем объёме продукции, выпускаемой организациями оборонно-промышленного комплекса, к 2020 году – не менее чем до 17 процентов, к 2025 году – не менее чем до 30 процентов, к 2030 году – не менее чем до 50 процентов.</w:t>
      </w:r>
    </w:p>
    <w:p w:rsidR="00D87FDA" w:rsidRDefault="00D87FDA" w:rsidP="00D87FDA">
      <w:pPr>
        <w:jc w:val="both"/>
      </w:pPr>
      <w:r>
        <w:t>Доклад – до 1 июня 2017 г., далее – один раз в полгода;</w:t>
      </w:r>
    </w:p>
    <w:p w:rsidR="00D87FDA" w:rsidRDefault="00D87FDA" w:rsidP="00D87FDA">
      <w:pPr>
        <w:jc w:val="both"/>
      </w:pPr>
      <w:r>
        <w:t xml:space="preserve">з) проработать вопрос о повышении устойчивости бюджетов бюджетной системы Российской Федерации в целях исполнения всех обязательств государства при изменении внешних конъюнктурных факторов, в том числе при изменении мировых цен на нефть. </w:t>
      </w:r>
    </w:p>
    <w:p w:rsidR="00D87FDA" w:rsidRDefault="00D87FDA" w:rsidP="00D87FDA">
      <w:pPr>
        <w:jc w:val="both"/>
      </w:pPr>
      <w:r>
        <w:t>Срок – 31 декабря 2017 г.</w:t>
      </w:r>
    </w:p>
    <w:p w:rsidR="00D87FDA" w:rsidRDefault="00D87FDA" w:rsidP="00D87FDA">
      <w:pPr>
        <w:jc w:val="both"/>
      </w:pPr>
      <w:r>
        <w:t>Ответственный: Медведев Д.А.</w:t>
      </w:r>
    </w:p>
    <w:p w:rsidR="00D87FDA" w:rsidRDefault="00D87FDA" w:rsidP="00D87FDA">
      <w:pPr>
        <w:jc w:val="both"/>
      </w:pPr>
      <w:r>
        <w:t>2. Правительству Российской Федерации разработать совместно с Администрацией Президента Российской Федерации и утвердить программу «Цифровая экономика», предусмотрев меры по созданию правовых, технических, организационных и финансовых условий для развития цифровой экономики в Российской Федерации и её интеграции в пространство цифровой экономики государств – членов Евразийского экономического союза.</w:t>
      </w:r>
    </w:p>
    <w:p w:rsidR="00D87FDA" w:rsidRDefault="00D87FDA" w:rsidP="00D87FDA">
      <w:pPr>
        <w:jc w:val="both"/>
      </w:pPr>
      <w:r>
        <w:t>Срок – 1 июня 2017 г.</w:t>
      </w:r>
    </w:p>
    <w:p w:rsidR="00D87FDA" w:rsidRDefault="00D87FDA" w:rsidP="00D87FDA">
      <w:pPr>
        <w:jc w:val="both"/>
      </w:pPr>
      <w:r>
        <w:t xml:space="preserve">Ответственные: Медведев Д.А., </w:t>
      </w:r>
      <w:proofErr w:type="spellStart"/>
      <w:r>
        <w:t>Вайно</w:t>
      </w:r>
      <w:proofErr w:type="spellEnd"/>
      <w:r>
        <w:t xml:space="preserve"> А.Э.</w:t>
      </w:r>
    </w:p>
    <w:p w:rsidR="00D87FDA" w:rsidRDefault="00D87FDA" w:rsidP="00D87FDA">
      <w:pPr>
        <w:jc w:val="both"/>
      </w:pPr>
      <w:r>
        <w:t>3. Правительству Российской Федерации подготовить совместно с органами государственной власти субъектов Российской Федерации и утвердить план-график подключения в 2017–2018 годах больниц и поликлиник к скоростному интернету, в том числе в целях внедрения практики консультирования населения специалистами ведущих федеральных и региональных медицинских организаций с использованием возможностей телемедицинских технологий.</w:t>
      </w:r>
    </w:p>
    <w:p w:rsidR="00D87FDA" w:rsidRDefault="00D87FDA" w:rsidP="00D87FDA">
      <w:pPr>
        <w:jc w:val="both"/>
      </w:pPr>
      <w:r>
        <w:t>Срок – 15 марта 2017 г.</w:t>
      </w:r>
    </w:p>
    <w:p w:rsidR="00D87FDA" w:rsidRDefault="00D87FDA" w:rsidP="00D87FDA">
      <w:pPr>
        <w:jc w:val="both"/>
      </w:pPr>
      <w: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87FDA" w:rsidRDefault="00D87FDA" w:rsidP="00D87FDA">
      <w:pPr>
        <w:jc w:val="both"/>
      </w:pPr>
      <w:r>
        <w:t>4. Правительству Российской Федерации совместно с органами государственной власти субъектов Российской Федерации обеспечить:</w:t>
      </w:r>
    </w:p>
    <w:p w:rsidR="00D87FDA" w:rsidRDefault="00D87FDA" w:rsidP="00D87FDA">
      <w:pPr>
        <w:jc w:val="both"/>
      </w:pPr>
      <w:r>
        <w:t>а) подключение в 2017–2018 годах больниц и поликлиник к скоростному интернету в соответствии с планом-графиком, предусмотренным пунктом 3 настоящего перечня поручений.</w:t>
      </w:r>
    </w:p>
    <w:p w:rsidR="00D87FDA" w:rsidRDefault="00D87FDA" w:rsidP="00D87FDA">
      <w:pPr>
        <w:jc w:val="both"/>
      </w:pPr>
      <w:r>
        <w:t>Доклад – до 1 июля 2017 г., далее – ежеквартально;</w:t>
      </w:r>
    </w:p>
    <w:p w:rsidR="00D87FDA" w:rsidRDefault="00D87FDA" w:rsidP="00D87FDA">
      <w:pPr>
        <w:jc w:val="both"/>
      </w:pPr>
      <w:r>
        <w:t>б) создание с учётом опыта Образовательного Фонда «Талант и успех» сети центров выявления и поддержки одарённых детей, в том числе на базе ведущих образовательных организаций.</w:t>
      </w:r>
    </w:p>
    <w:p w:rsidR="00D87FDA" w:rsidRDefault="00D87FDA" w:rsidP="00D87FDA">
      <w:pPr>
        <w:jc w:val="both"/>
      </w:pPr>
      <w:r>
        <w:lastRenderedPageBreak/>
        <w:t>Доклад – до 1 ноября 2017 г., далее – один раз в год.</w:t>
      </w:r>
    </w:p>
    <w:p w:rsidR="00D87FDA" w:rsidRDefault="00D87FDA" w:rsidP="00D87FDA">
      <w:pPr>
        <w:jc w:val="both"/>
      </w:pPr>
      <w: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87FDA" w:rsidRDefault="00D87FDA" w:rsidP="00D87FDA">
      <w:pPr>
        <w:jc w:val="both"/>
      </w:pPr>
      <w:r>
        <w:t>5. Правительству Российской Федерации подготовить совместно с органами государственной власти субъектов Российской Федерации, Торгово-промышленной палатой Российской Федерации, ведущими общественными объединениями предпринимателей и представить предложения:</w:t>
      </w:r>
    </w:p>
    <w:p w:rsidR="00D87FDA" w:rsidRDefault="00D87FDA" w:rsidP="00D87FDA">
      <w:pPr>
        <w:jc w:val="both"/>
      </w:pPr>
      <w:r>
        <w:t>а) по оптимизации налоговых льгот и иных преференций, предоставляемых субъектам хозяйственной деятельности, в том числе исходя из оценки востребованности этих льгот и преференций и их экономического эффекта.</w:t>
      </w:r>
    </w:p>
    <w:p w:rsidR="00D87FDA" w:rsidRDefault="00D87FDA" w:rsidP="00D87FDA">
      <w:pPr>
        <w:jc w:val="both"/>
      </w:pPr>
      <w:r>
        <w:t>Срок – 1 июня 2017 г.;</w:t>
      </w:r>
    </w:p>
    <w:p w:rsidR="00D87FDA" w:rsidRDefault="00D87FDA" w:rsidP="00D87FDA">
      <w:pPr>
        <w:jc w:val="both"/>
      </w:pPr>
      <w:r>
        <w:t>б) по ключевым параметрам налоговой системы на 2019 год и на последующие годы.</w:t>
      </w:r>
    </w:p>
    <w:p w:rsidR="00D87FDA" w:rsidRDefault="00D87FDA" w:rsidP="00D87FDA">
      <w:pPr>
        <w:jc w:val="both"/>
      </w:pPr>
      <w:r>
        <w:t>Срок – 1 декабря 2017 г.</w:t>
      </w:r>
    </w:p>
    <w:p w:rsidR="00D87FDA" w:rsidRDefault="00D87FDA" w:rsidP="00D87FDA">
      <w:pPr>
        <w:jc w:val="both"/>
      </w:pPr>
      <w:r>
        <w:t xml:space="preserve"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Федерации, </w:t>
      </w:r>
      <w:proofErr w:type="spellStart"/>
      <w:r>
        <w:t>Катырин</w:t>
      </w:r>
      <w:proofErr w:type="spellEnd"/>
      <w:r>
        <w:t xml:space="preserve"> С.Н., Калинин А.С., </w:t>
      </w:r>
      <w:proofErr w:type="spellStart"/>
      <w:r>
        <w:t>Репик</w:t>
      </w:r>
      <w:proofErr w:type="spellEnd"/>
      <w:r>
        <w:t xml:space="preserve"> А.Е., Шохин А.Н.</w:t>
      </w:r>
    </w:p>
    <w:p w:rsidR="00D87FDA" w:rsidRDefault="00D87FDA" w:rsidP="00D87FDA">
      <w:pPr>
        <w:jc w:val="both"/>
      </w:pPr>
      <w:r>
        <w:t>6. Генеральной прокуратуре Российской Федерации с учётом ранее данных поручений подготовить совместно с Администрацией Президента Российской Федерации, Уполномоченным при Президенте Российской Федерации по защите прав предпринимателей, Торгово-промышленной палатой Российской Федерации, ведущими общественными объединениями предпринимателей, а также с заинтересованными федеральными органами исполнительной власти и утвердить план мероприятий на 2017 год, предусматривающий:</w:t>
      </w:r>
    </w:p>
    <w:p w:rsidR="00D87FDA" w:rsidRDefault="00D87FDA" w:rsidP="00D87FDA">
      <w:pPr>
        <w:jc w:val="both"/>
      </w:pPr>
      <w:r>
        <w:t>а) расширение функциональных возможностей специализированного сайта в информационно-телекоммуникационной сети Интернет, предназначенного для предоставления юридическим лицам и индивидуальным предпринимателям информации, содержащейся в едином реестре проверок;</w:t>
      </w:r>
    </w:p>
    <w:p w:rsidR="00D87FDA" w:rsidRDefault="00D87FDA" w:rsidP="00D87FDA">
      <w:pPr>
        <w:jc w:val="both"/>
      </w:pPr>
      <w:r>
        <w:t>б) совершенствование порядка ведения единого реестра проверок в целях систематизации содержащейся в нём информации, касающейся правовых оснований назначения и проведения проверки, её предмета, результатов проверки и принятых мер по устранению выявленных нарушений.</w:t>
      </w:r>
    </w:p>
    <w:p w:rsidR="00D87FDA" w:rsidRDefault="00D87FDA" w:rsidP="00D87FDA">
      <w:pPr>
        <w:jc w:val="both"/>
      </w:pPr>
      <w:r>
        <w:t>Срок – 31 марта 2017 г.</w:t>
      </w:r>
    </w:p>
    <w:p w:rsidR="00D87FDA" w:rsidRDefault="00D87FDA" w:rsidP="00D87FDA">
      <w:pPr>
        <w:jc w:val="both"/>
      </w:pPr>
      <w:r>
        <w:t xml:space="preserve">Ответственные: Чайка Ю.А., </w:t>
      </w:r>
      <w:proofErr w:type="spellStart"/>
      <w:r>
        <w:t>Вайно</w:t>
      </w:r>
      <w:proofErr w:type="spellEnd"/>
      <w:r>
        <w:t xml:space="preserve"> А.Э., Титов Б.Ю., </w:t>
      </w:r>
      <w:proofErr w:type="spellStart"/>
      <w:r>
        <w:t>Катырин</w:t>
      </w:r>
      <w:proofErr w:type="spellEnd"/>
      <w:r>
        <w:t xml:space="preserve"> С.Н., Калинин А.С., </w:t>
      </w:r>
      <w:proofErr w:type="spellStart"/>
      <w:r>
        <w:t>Репик</w:t>
      </w:r>
      <w:proofErr w:type="spellEnd"/>
      <w:r>
        <w:t xml:space="preserve"> А.Е., Шохин А.Н.</w:t>
      </w:r>
    </w:p>
    <w:p w:rsidR="00D87FDA" w:rsidRDefault="00D87FDA" w:rsidP="00D87FDA">
      <w:pPr>
        <w:jc w:val="both"/>
      </w:pPr>
      <w:r>
        <w:t>7. Общественной палате Российской Федерации разработать совместно с автономной некоммерческой организацией «Агентство стратегических инициатив», заинтересованными федеральными органами исполнительной власти и представить в Правительство Российской Федерации план мероприятий по развитию волонтёрского движения, включающий мероприятия по совершенствованию законодательства Российской Федерации в этой сфере и по разработке стандартов взаимодействия волонтёров с органами государственной власти Российской Федерации и организациями.</w:t>
      </w:r>
    </w:p>
    <w:p w:rsidR="00D87FDA" w:rsidRDefault="00D87FDA" w:rsidP="00D87FDA">
      <w:pPr>
        <w:jc w:val="both"/>
      </w:pPr>
      <w:r>
        <w:t>Срок – 30 апреля 2017 г.</w:t>
      </w:r>
    </w:p>
    <w:p w:rsidR="00D87FDA" w:rsidRDefault="00D87FDA" w:rsidP="00D87FDA">
      <w:pPr>
        <w:jc w:val="both"/>
      </w:pPr>
      <w:r>
        <w:t xml:space="preserve">Ответственные: </w:t>
      </w:r>
      <w:proofErr w:type="spellStart"/>
      <w:r>
        <w:t>Бречалов</w:t>
      </w:r>
      <w:proofErr w:type="spellEnd"/>
      <w:r>
        <w:t xml:space="preserve"> А.В., Никитин А.С.</w:t>
      </w:r>
    </w:p>
    <w:p w:rsidR="00D87FDA" w:rsidRDefault="00D87FDA" w:rsidP="00D87FDA">
      <w:pPr>
        <w:jc w:val="both"/>
      </w:pPr>
      <w:r>
        <w:t>8. Правительству Российской Федерации рассмотреть и утвердить план мероприятий, подготовленный в соответствии с пунктом 7 настоящего перечня поручений, а также обеспечить его реализацию.</w:t>
      </w:r>
    </w:p>
    <w:p w:rsidR="00D87FDA" w:rsidRDefault="00D87FDA" w:rsidP="00D87FDA">
      <w:pPr>
        <w:jc w:val="both"/>
      </w:pPr>
      <w:r>
        <w:t>Доклад – до 30 июня 2017 г., далее – один раз в полгода.</w:t>
      </w:r>
    </w:p>
    <w:p w:rsidR="00D87FDA" w:rsidRDefault="00D87FDA" w:rsidP="00D87FDA">
      <w:pPr>
        <w:jc w:val="both"/>
      </w:pPr>
      <w:r>
        <w:t>Ответственный: Медведев Д.А.</w:t>
      </w:r>
    </w:p>
    <w:p w:rsidR="00D87FDA" w:rsidRDefault="00D87FDA" w:rsidP="00D87FDA">
      <w:pPr>
        <w:jc w:val="both"/>
      </w:pPr>
      <w:r>
        <w:t>9. Центральному Банку Российской Федерации совместно с Правительством Российской Федерации в целях стимулирования экономического роста подготовить с учётом международного опыта и представить предложения по развитию финансового рынка, предусмотрев в том числе:</w:t>
      </w:r>
    </w:p>
    <w:p w:rsidR="00D87FDA" w:rsidRDefault="00D87FDA" w:rsidP="00D87FDA">
      <w:pPr>
        <w:jc w:val="both"/>
      </w:pPr>
      <w:r>
        <w:lastRenderedPageBreak/>
        <w:t>реализацию дифференцированного подхода к регулированию деятельности банков;</w:t>
      </w:r>
    </w:p>
    <w:p w:rsidR="00D87FDA" w:rsidRDefault="00D87FDA" w:rsidP="00D87FDA">
      <w:pPr>
        <w:jc w:val="both"/>
      </w:pPr>
      <w:r>
        <w:t xml:space="preserve">создание условий для привлечения финансовых ресурсов, находящихся в распоряжении </w:t>
      </w:r>
      <w:proofErr w:type="spellStart"/>
      <w:r>
        <w:t>некредитных</w:t>
      </w:r>
      <w:proofErr w:type="spellEnd"/>
      <w:r>
        <w:t xml:space="preserve"> финансовых организаций, в реальный сектор экономики Российской Федерации.</w:t>
      </w:r>
    </w:p>
    <w:p w:rsidR="00D87FDA" w:rsidRDefault="00D87FDA" w:rsidP="00D87FDA">
      <w:pPr>
        <w:jc w:val="both"/>
      </w:pPr>
      <w:r>
        <w:t>Срок – 1 марта 2017 г.</w:t>
      </w:r>
    </w:p>
    <w:p w:rsidR="00D87FDA" w:rsidRDefault="00D87FDA" w:rsidP="00D87FDA">
      <w:pPr>
        <w:jc w:val="both"/>
      </w:pPr>
      <w:r>
        <w:t xml:space="preserve">Ответственные: </w:t>
      </w:r>
      <w:proofErr w:type="spellStart"/>
      <w:r>
        <w:t>Набиуллина</w:t>
      </w:r>
      <w:proofErr w:type="spellEnd"/>
      <w:r>
        <w:t xml:space="preserve"> Э.С., Медведев Д.А.</w:t>
      </w:r>
    </w:p>
    <w:p w:rsidR="00D87FDA" w:rsidRDefault="00D87FDA" w:rsidP="00D87FDA">
      <w:pPr>
        <w:jc w:val="both"/>
      </w:pPr>
      <w:r>
        <w:t>10. Полномочным представителям Президента Российской Федерации в федеральных округах осуществлять мониторинг финансового обеспечения за счёт средств бюджетов субъектов Российской Федерации деятельности социально ориентированных некоммерческих организаций – исполнителей общественно полезных услуг в сферах, определённых законодательством Российской Федерации.</w:t>
      </w:r>
    </w:p>
    <w:p w:rsidR="00D87FDA" w:rsidRDefault="00D87FDA" w:rsidP="00D87FDA">
      <w:pPr>
        <w:jc w:val="both"/>
      </w:pPr>
      <w:r>
        <w:t>Доклад – до 1 июля 2017 г., далее – один раз в год.</w:t>
      </w:r>
    </w:p>
    <w:p w:rsidR="00D87FDA" w:rsidRDefault="00D87FDA" w:rsidP="00D87FDA">
      <w:pPr>
        <w:jc w:val="both"/>
      </w:pPr>
      <w:r>
        <w:t xml:space="preserve">Ответственные: Бабич М.В., </w:t>
      </w:r>
      <w:proofErr w:type="spellStart"/>
      <w:r>
        <w:t>Беглов</w:t>
      </w:r>
      <w:proofErr w:type="spellEnd"/>
      <w:r>
        <w:t xml:space="preserve"> А.Д., </w:t>
      </w:r>
      <w:proofErr w:type="spellStart"/>
      <w:r>
        <w:t>Белавенцев</w:t>
      </w:r>
      <w:proofErr w:type="spellEnd"/>
      <w:r>
        <w:t xml:space="preserve"> О.Е., </w:t>
      </w:r>
      <w:proofErr w:type="spellStart"/>
      <w:r>
        <w:t>Меняйло</w:t>
      </w:r>
      <w:proofErr w:type="spellEnd"/>
      <w:r>
        <w:t xml:space="preserve"> С.И., Трутнев Ю.П., Устинов В.В., </w:t>
      </w:r>
      <w:proofErr w:type="spellStart"/>
      <w:r>
        <w:t>Холманских</w:t>
      </w:r>
      <w:proofErr w:type="spellEnd"/>
      <w:r>
        <w:t xml:space="preserve"> И.Р., </w:t>
      </w:r>
      <w:proofErr w:type="spellStart"/>
      <w:r>
        <w:t>Цуканов</w:t>
      </w:r>
      <w:proofErr w:type="spellEnd"/>
      <w:r>
        <w:t xml:space="preserve"> Н.Н.</w:t>
      </w:r>
    </w:p>
    <w:p w:rsidR="00D87FDA" w:rsidRDefault="00D87FDA" w:rsidP="00D87FDA">
      <w:pPr>
        <w:jc w:val="both"/>
      </w:pPr>
      <w:r>
        <w:t>11. Российскому научному фонду разработать специальную президентскую программу, предусматривающую финансирование на срок до семи лет исследовательских проектов, реализуемых ведущими учёными, в том числе молодыми учёными.</w:t>
      </w:r>
    </w:p>
    <w:p w:rsidR="00D87FDA" w:rsidRDefault="00D87FDA" w:rsidP="00D87FDA">
      <w:pPr>
        <w:jc w:val="both"/>
      </w:pPr>
      <w:r>
        <w:t>Срок – 1 марта 2017 г.</w:t>
      </w:r>
    </w:p>
    <w:p w:rsidR="00D87FDA" w:rsidRDefault="00D87FDA" w:rsidP="00D87FDA">
      <w:pPr>
        <w:jc w:val="both"/>
      </w:pPr>
      <w:r>
        <w:t xml:space="preserve">Ответственный: </w:t>
      </w:r>
      <w:proofErr w:type="spellStart"/>
      <w:r>
        <w:t>Хлунов</w:t>
      </w:r>
      <w:proofErr w:type="spellEnd"/>
      <w:r>
        <w:t xml:space="preserve"> А.В.</w:t>
      </w:r>
    </w:p>
    <w:p w:rsidR="00D87FDA" w:rsidRDefault="00D87FDA" w:rsidP="00D87FDA">
      <w:pPr>
        <w:jc w:val="both"/>
      </w:pPr>
      <w:r>
        <w:t>12. Акционерному обществу «Федеральная корпорация по развитию малого и среднего предпринимательства» совместно с Минсельхозом России, органами государственной власти субъектов Российской Федерации, а также с участием акционерных обществ «</w:t>
      </w:r>
      <w:proofErr w:type="spellStart"/>
      <w:r>
        <w:t>Россельхозбанк</w:t>
      </w:r>
      <w:proofErr w:type="spellEnd"/>
      <w:r>
        <w:t>» и «</w:t>
      </w:r>
      <w:proofErr w:type="spellStart"/>
      <w:r>
        <w:t>Росагролизинг</w:t>
      </w:r>
      <w:proofErr w:type="spellEnd"/>
      <w:r>
        <w:t>» принять дополнительные меры, направленные на стимулирование развития сельскохозяйственной кооперации.</w:t>
      </w:r>
    </w:p>
    <w:p w:rsidR="00D87FDA" w:rsidRDefault="00D87FDA" w:rsidP="00D87FDA">
      <w:pPr>
        <w:jc w:val="both"/>
      </w:pPr>
      <w:r>
        <w:t>Срок – 1 июля 2017 г.</w:t>
      </w:r>
    </w:p>
    <w:p w:rsidR="00D87FDA" w:rsidRDefault="00D87FDA" w:rsidP="00D87FDA">
      <w:pPr>
        <w:jc w:val="both"/>
      </w:pPr>
      <w:r>
        <w:t xml:space="preserve">Ответственные: </w:t>
      </w:r>
      <w:proofErr w:type="spellStart"/>
      <w:r>
        <w:t>Браверман</w:t>
      </w:r>
      <w:proofErr w:type="spellEnd"/>
      <w:r>
        <w:t xml:space="preserve"> А.А., Ткачёв А.Н., Патрушев Д.Н., Назаров B.Л., высшие должностные лица (руководители высших исполнительных органов государственной власти) субъектов Российской Федерации.</w:t>
      </w:r>
    </w:p>
    <w:sectPr w:rsidR="00D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DA"/>
    <w:rsid w:val="008600E5"/>
    <w:rsid w:val="00C85C94"/>
    <w:rsid w:val="00D87FDA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1C70"/>
  <w15:chartTrackingRefBased/>
  <w15:docId w15:val="{EDA4C455-560E-4314-9D26-1BB6787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Sinyuk Roman Vladimirovich</dc:creator>
  <cp:keywords/>
  <dc:description/>
  <cp:lastModifiedBy>Sinyuk Roman Vladimirovich</cp:lastModifiedBy>
  <cp:revision>1</cp:revision>
  <dcterms:created xsi:type="dcterms:W3CDTF">2020-10-13T14:43:00Z</dcterms:created>
  <dcterms:modified xsi:type="dcterms:W3CDTF">2020-10-13T14:46:00Z</dcterms:modified>
</cp:coreProperties>
</file>