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ahoma" w:hAnsi="Tahoma" w:cs="Tahoma"/>
          <w:sz w:val="20"/>
          <w:sz-cs w:val="20"/>
        </w:rPr>
        <w:t xml:space="preserve"/>
      </w:r>
    </w:p>
    <w:p>
      <w:pPr>
        <w:jc w:val="both"/>
      </w:pPr>
      <w:r>
        <w:rPr>
          <w:rFonts w:ascii="Tahoma" w:hAnsi="Tahoma" w:cs="Tahoma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ПРАВИТЕЛЬСТВО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ПОСТАНОВЛЕНИЕ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от 17 апреля 2018 г. N 459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 УТВЕРЖДЕНИИ ПРАВИЛ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ПРЕДОСТАВЛЕНИЯ СУБСИДИИ ИЗ ФЕДЕРАЛЬНОГО БЮДЖЕТА В ВИДЕ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ИМУЩЕСТВЕННОГО ВЗНОСА В ГОСУДАРСТВЕННУЮ КОРПОРАЦИЮ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РАЗВИТИЯ "ВЭБ.РФ" В ЦЕЛЯХ КОМПЕНСАЦИИ НЕДОПОЛУЧЕННЫХ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ДОХОДОВ ПО КРЕДИТАМ, ВЫДАВАЕМЫМ В РАМКАХ ПОДДЕРЖКИ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ПРОИЗВОДСТВА ВЫСОКОТЕХНОЛОГИЧНОЙ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ГРАЖДАНСКОГО И ДВОЙНОГО НАЗНАЧЕНИЯ ОРГАНИЗАЦИЯМИ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  <w:color w:val="392C69"/>
        </w:rPr>
        <w:t xml:space="preserve"> Правительства РФ от 16.12.2019 N 1695)</w:t>
      </w:r>
    </w:p>
    <w:p>
      <w:pPr>
        <w:jc w:val="both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Правительство Российской Федерации постановляет: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Утвердить прилагаемые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Правила</w:t>
      </w:r>
      <w:r>
        <w:rPr>
          <w:rFonts w:ascii="Arial" w:hAnsi="Arial" w:cs="Arial"/>
          <w:sz w:val="16"/>
          <w:sz-cs w:val="16"/>
        </w:rPr>
        <w:t xml:space="preserve"> предоставления субсидии из федерального бюджета в виде имущественного взноса в государственную корпорацию развития "ВЭБ.РФ" в целях компенсации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Председатель Правительства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Д.МЕДВЕДЕВ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Утверждены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постановлением Правительства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от 17 апреля 2018 г. N 459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ПРАВИЛА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ПРЕДОСТАВЛЕНИЯ СУБСИДИИ ИЗ ФЕДЕРАЛЬНОГО БЮДЖЕТА В ВИДЕ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ИМУЩЕСТВЕННОГО ВЗНОСА В ГОСУДАРСТВЕННУЮ КОРПОРАЦИЮ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РАЗВИТИЯ "ВЭБ.РФ" В ЦЕЛЯХ КОМПЕНСАЦИИ НЕДОПОЛУЧЕННЫХ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ДОХОДОВ ПО КРЕДИТАМ, ВЫДАВАЕМЫМ В РАМКАХ ПОДДЕРЖКИ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ПРОИЗВОДСТВА ВЫСОКОТЕХНОЛОГИЧНОЙ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ГРАЖДАНСКОГО И ДВОЙНОГО НАЗНАЧЕНИЯ ОРГАНИЗАЦИЯМИ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  <w:color w:val="392C69"/>
        </w:rPr>
        <w:t xml:space="preserve"> Правительства РФ от 16.12.2019 N 1695)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1. Настоящие Правила устанавливают цели, условия и порядок предоставления субсидии из федерального бюджета в виде имущественного взноса в государственную корпорацию развития "ВЭБ.РФ" (далее - ВЭБ.РФ) в целях компенсации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 (далее - субсидия).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Субсидии предоставляются в рамках государственной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программы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оборонно-промышленного комплекса" с целью решения задачи по созданию условий для диверсификации и развития производства высокотехнологичной продукции гражданского и двойного назначения организациями оборонно-промышленного комплекса.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1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Субсидия предоставляется ВЭБ.РФ в пределах бюджетных ассигнований, предусмотренных федеральным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законом</w:t>
      </w:r>
      <w:r>
        <w:rPr>
          <w:rFonts w:ascii="Arial" w:hAnsi="Arial" w:cs="Arial"/>
          <w:sz w:val="16"/>
          <w:sz-cs w:val="16"/>
        </w:rPr>
        <w:t xml:space="preserve"> о федеральном бюджете на соответствующий финансовый год и плановый период, и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3. В настоящих Правилах: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под организациями понимаются организации оборонно-промышленного комплекса, включенные в сводный реестр организаций оборонно-промышленного комплекса, формируемый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Российской Федерации от 20 февраля 2004 г. N 96 "О сводном реестре организаций оборонно-промышленного комплекса", а также российские организации (включая лизинговые компании), реализующие проекты,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подпункте "б" пункта 3(1)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под продукцией двойного назначения понимается продукция (работы, услуги) гражданского и военного назначения, в том числе: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адаптированная (модернизированная) к условиям применения в военной сфере продукция гражданского назначения;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адаптированная (модернизированная) к условиям применения в гражданской сфере продукция военного назначения;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продукция из утвержденного списка товаров и технологий двойного назначения, которые могут быть использованы при создании вооружения и военной техники и в отношении которых осуществляется экспортный контроль;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"б"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под высокотехнологичной продукцией понимается продукция, включенная в перечень высокотехнологичной продукции, работ и услуг с учетом приоритетных направлений модернизации российской экономики, утверждаемый Министерством промышленности и торговли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под проектом понимаются проекты, направленные на: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исполнение контрактов по поставке высокотехнологичной продукции гражданского и двойного назначения, в том числе путем уступки денежного требования к покупателю;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исполнение договоров подряда, в рамках которых предусматривается приобретение высокотехнологичной продукции гражданского и двойного назначения;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организацию производства по выпуску высокотехнологичной продукции гражданского и двойного назначения, в том числе посредством расширения, реконструкции, модернизации производственных мощностей;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"г" введен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под кредитом понимаются кредиты ВЭБ.РФ, в том числе в форме кредитных линий, включая синдицированные кредиты, выданные ВЭБ.РФ на основании кредитных договоров (соглашений);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"д" введен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под фактической процентной ставкой по кредиту понимается процентная ставка по кредиту, рассчитываемая согласно методике определения расчетной процентной ставки и фактической процентной ставки по кредиту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3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"е" введен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3(1). Заемщиками по кредитам ВЭБ.РФ с использованием средств субсидии в рамках поддержки производства высокотехнологичной продукции гражданского и двойного назначения могут выступать: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организации оборонно-промышленного комплекса, направляющие кредитные средства на организацию производства по выпуску высокотехнологичной продукции гражданского и двойного назначения, в том числе посредством расширения, реконструкции, модернизации производственных мощностей;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российские организации (включая лизинговые компании), реализующие проекты, в рамках которых предусматривается: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приобретение высокотехнологичной продукции гражданского и двойного назначения, произведенной организациями оборонно-промышленного комплекса;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исполнение обязательств по государственным и муниципальным контрактам, концессионным соглашениям и иным формам государственно-частного и муниципально-частного партнерства в соответствии с законодательством Российской Федерации, в рамках которых предполагается приобретение российской высокотехнологичной продукции гражданского и двойного назначения, произведенной организациями оборонно-промышленного комплекса;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выполнение подрядной организацией обязательств по заключенному между российской организацией и подрядной организацией контракту (договору) подряда, по условиям которого предусматривается приобретение (поставка) продукции гражданского и двойного назначения, произведенной организациями оборонно-промышленного комплекса.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3(1) введен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3(2). Минимальный размер средств, направляемых российскими организациями, указанными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подпункте "б" пункта 3(1)</w:t>
      </w:r>
      <w:r>
        <w:rPr>
          <w:rFonts w:ascii="Arial" w:hAnsi="Arial" w:cs="Arial"/>
          <w:sz w:val="16"/>
          <w:sz-cs w:val="16"/>
        </w:rPr>
        <w:t xml:space="preserve"> настоящих Правил, на приобретение российской высокотехнологичной продукции гражданского и двойного назначения, произведенной организациями оборонно-промышленного комплекса, должен составлять не менее 70 процентов объема полученного кредита.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3(2) введен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4. Субсидия предоставляется ВЭБ.РФ ежеквартально в целях компенсации недополученных в текущем финансовом году доходов, а также недополученных за период с 6 по 31 декабря предыдущего финансового года доходов, образовавшихся вследствие выдачи начиная с 2018 года кредитов на реализацию проектов. Субсидия в отношении каждого кредита предоставляется в течение всего срока действия кредитного договора (соглашения).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4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5. Субсидия предоставляется ВЭБ.РФ при условии одобрения Министерством промышленности и торговли Российской Федерации предложения ВЭБ.РФ о поддержке проекта и выдаче кредита для его реализации (далее - предложение ВЭБ.РФ).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6. Предложение ВЭБ.РФ содержит: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сведения о сторонах и стоимости финансируемого за счет кредита (кредитной линии) проекта;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сведения о продукции гражданского и двойного назначения, которая будет произведена (приобретена) в результате реализации проекта;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сведения о проектной мощности, которая будет достигнута в результате реализации проекта (применяется в случае поддержки проекта, предполагающего организацию производства по выпуску высокотехнологичной продукции гражданского и двойного назначения, в том числе посредством расширения, реконструкции, модернизации производственных мощностей);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сведения о сумме кредита и о валюте выдаваемого кредита;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сведения о сроке кредита;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сведения о планируемой расчетной и фактической процентной ставке по кредиту;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"е"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ж) расчет размера субсидии на текущий финансовый год и прогнозный период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приложениям N 1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</w:t>
      </w:r>
      <w:r>
        <w:rPr>
          <w:rFonts w:ascii="Arial" w:hAnsi="Arial" w:cs="Arial"/>
          <w:sz w:val="16"/>
          <w:sz-cs w:val="16"/>
        </w:rPr>
        <w:t xml:space="preserve"> к настоящим Правилам;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з) письмо, подписанное руководителем организации оборонно-промышленного комплекса, о заинтересованности в реализации проекта российскими организациями (включая лизинговые компании), указанными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подпункте "б" пункта 3(1)</w:t>
      </w:r>
      <w:r>
        <w:rPr>
          <w:rFonts w:ascii="Arial" w:hAnsi="Arial" w:cs="Arial"/>
          <w:sz w:val="16"/>
          <w:sz-cs w:val="16"/>
        </w:rPr>
        <w:t xml:space="preserve"> настоящих Правил (применяется в случае поддержки проектов, направленных на исполнение контрактов по поставке высокотехнологичной продукции гражданского и двойного назначения, в том числе путем уступки денежного требования к покупателю, или проектов, направленных на исполнение договоров подряда, в рамках которых предусматривается приобретение высокотехнологичной продукции гражданского и двойного назначения);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"з"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и) действительное на день подачи предложения ВЭБ.РФ 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Правилами</w:t>
      </w:r>
      <w:r>
        <w:rPr>
          <w:rFonts w:ascii="Arial" w:hAnsi="Arial" w:cs="Arial"/>
          <w:sz w:val="16"/>
          <w:sz-cs w:val="16"/>
        </w:rP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 июля 2015 г. N 719 "О подтверждении производства промышленной продукции на территории Российской Федерации" (применяется в случае поддержки проектов российских организаций (включая лизинговые компании),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подпункте "б" пункта 3(1)</w:t>
      </w:r>
      <w:r>
        <w:rPr>
          <w:rFonts w:ascii="Arial" w:hAnsi="Arial" w:cs="Arial"/>
          <w:sz w:val="16"/>
          <w:sz-cs w:val="16"/>
        </w:rPr>
        <w:t xml:space="preserve"> настоящих Правил).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"и" введен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7. Министерство промышленности и торговли Российской Федерации в течение 10 рабочих дней рассматривает предложение ВЭБ.РФ и принимает решение о его одобрении либо о его отклонении. Министерство принимает решение об отклонении предложения ВЭБ.РФ в случае его несоответствия положениям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пунктов 1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3</w:t>
      </w:r>
      <w:r>
        <w:rPr>
          <w:rFonts w:ascii="Arial" w:hAnsi="Arial" w:cs="Arial"/>
          <w:sz w:val="16"/>
          <w:sz-cs w:val="16"/>
        </w:rPr>
        <w:t xml:space="preserve"> настоящих Правил, а также в случае выявления в представленных документах неточных или недостоверных сведений.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8. Размер субсидии в отношении каждого кредита рассчитывается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приложениями N 1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</w:t>
      </w:r>
      <w:r>
        <w:rPr>
          <w:rFonts w:ascii="Arial" w:hAnsi="Arial" w:cs="Arial"/>
          <w:sz w:val="16"/>
          <w:sz-cs w:val="16"/>
        </w:rPr>
        <w:t xml:space="preserve"> к настоящим Правилам, исходя из разницы между расчетной процентной ставкой по кредиту и фактической процентной ставкой по указанному кредиту, выданному ВЭБ.РФ.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Расчетная процентная ставка и фактическая процентная ставка по кредиту рассчитываются в соответствии с методикой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3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случае принятия коллегиальным рабочим органом ВЭБ.РФ и (или) уполномоченным органом управления ВЭБ.РФ в соответствии с Федеральным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законом</w:t>
      </w:r>
      <w:r>
        <w:rPr>
          <w:rFonts w:ascii="Arial" w:hAnsi="Arial" w:cs="Arial"/>
          <w:sz w:val="16"/>
          <w:sz-cs w:val="16"/>
        </w:rPr>
        <w:t xml:space="preserve"> "О государственной корпорации развития "ВЭБ.РФ" решения о необходимости внесения изменений в условия кредита, согласно которым требуется увеличение или уменьшение ранее одобренной Министерством промышленности и торговли Российской Федерации расчетной суммы субсидии на срок действия кредитного договора, ВЭБ.РФ направляет в Министерство промышленности и торговли Российской Федерации соответствующее предложение, которое рассматривается в порядке, установленном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7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(абзац введен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9. Предоставление ВЭБ.РФ субсидии осуществляется в соответствии с соглашением о предоставлении субсидии, заключенным Министерством промышленности и торговли Российской Федерации и ВЭБ.РФ (далее - соглашение), в котором предусматриваются: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цели и условия предоставления субсидии, а также ее объем с распределением по годам;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сроки и порядок перечисления субсидии;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счет, на который перечисляется субсидия;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 положения, устанавливающие права и обязанности сторон соглашения, а также порядок их взаимодействия при реализации соглашения, включая порядок и сроки представления ВЭБ.РФ информации, необходимой для подготовки предложений в проект федерального бюджета на очередной финансовый год и плановый период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18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"г"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порядок расчета размера субсидии с указанием информации, обосновывающей ее размер;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планируемые значения показателя, необходимого для достижения результата предоставления субсидии, и показателя результативности предоставления субсидии, предусмотренных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19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"е"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ж) формы и сроки представления дополнительной отчетности о фактическом значении показателя результативности предоставления субсидии, предусмотренного настоящими Правилами, и о выполнении соглашения по этому показателю;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"ж"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з) право Министерства промышленности и торговли Российской Федерации проводить проверки соблюдения ВЭБ.РФ целей, условий и порядка предоставления субсидии, которые предусмотрены настоящими Правилами и соглашением;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и) ответственность ВЭБ.РФ за нарушение условий, определенных соглашением;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к) порядок и сроки возврата полученной ВЭБ.РФ субсидии в случае установления по итогам проверок факта нарушения условий, а также несоблюдения целей и порядка ее предоставления;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л) утратил силу с 1 января 2020 года.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м) перечень направлений расходования кредитных средств, выдаваемых ВЭБ.РФ в рамках поддержки проектов;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н) условия расторжения соглашения.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10. Условием предоставления субсидии является соответствие ВЭБ.РФ на 1-е число месяца, предшествующего месяцу, в котором планируется заключение соглашения, следующим требованиям: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у ВЭБ.РФ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о налогах и сборах;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ВЭБ.РФ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у ВЭБ.РФ отсутствует просроченная задолженность по возврату в федеральный бюджет субсидий, предоставленных в соответствии с иными правовыми актами, а также другая просроченная задолженность перед федеральным бюджетом.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11. Соглашение заключается на срок реализации проектов, соответствующих целям и условиям, предусмотренным настоящими Правилами, с учетом сроков, установленных в государственной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программе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оборонно-промышленного комплекса", утвержденной постановлением Правительства Российской Федерации от 16 мая 2016 г. N 425-8. В случае если сроки реализации проектов превышают срок действия доведенных до Министерства промышленности и торговли Российской Федерации как получателя средств федерального бюджета лимитов бюджетных обязательств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Правил, решение о заключении соглашения (внесении изменений в соглашение) принимается Правительством Российской Федерации в установленном им порядке.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Период субсидирования в отношении каждого кредитного договора начинается со дня заключения Корпорацией кредитного договора, но не ранее вступления в силу настоящих Правил, и завершается по окончании срока действия кредитного договора.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12. Для заключения соглашения ВЭБ.РФ представляет в Министерство промышленности и торговли Российской Федерации заявление, содержащее сведения о государственной регистрации ВЭБ.РФ с приложением следующих документов: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справка налогового органа об исполнении ВЭБ.РФ обязанностей по уплате налогов, сборов, страховых взносов, пеней, штрафов и процентов (в случае непредставления ВЭБ.РФ такого документа Министерство промышленности и торговли Российской Федерации запрашивает его самостоятельно);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справка, подписанная руководителем ВЭБ.РФ (иным уполномоченным лицом), подтверждающая, что у ВЭБ.РФ на 1-е число месяца, предшествующего месяцу, в котором заключается соглашение, отсутствует просроченная задолженность по возврату в федеральный бюджет субсидий, предоставленных в соответствии с иными нормативными правовыми актами, а также другая просроченная задолженность перед федеральным бюджетом;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- г) утратили силу с 1 января 2020 года.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13. Министерство промышленности и торговли Российской Федерации в срок, не превышающий 10 рабочих дней со дня получения от ВЭБ.РФ документов,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12</w:t>
      </w:r>
      <w:r>
        <w:rPr>
          <w:rFonts w:ascii="Arial" w:hAnsi="Arial" w:cs="Arial"/>
          <w:sz w:val="16"/>
          <w:sz-cs w:val="16"/>
        </w:rPr>
        <w:t xml:space="preserve"> настоящих Правил, проверяет их и принимает решение о заключении (либо об отказе в заключении) с ВЭБ.РФ соглашения, о чем уведомляет ВЭБ.РФ.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13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14. Основаниями для отказа в заключении соглашения являются: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непредставление (представление не в полном объеме) ВЭБ.РФ документов,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12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недостоверность информации, содержащейся в представленных ВЭБ.РФ документах;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несоответствие целей заключения соглашения требованиям бюджетного законодательства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15. Для получения субсидии ВЭБ.РФ ежеквартально, не позднее 15-го числа месяца, следующего за отчетным, и ежегодно, не позднее 5 декабря, представляет в Министерство промышленности и торговли Российской Федерации заявление о предоставлении субсидии с приложением следующих документов: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расчет размера субсидии за расчетный период, предусмотренный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приложениями N 1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</w:t>
      </w:r>
      <w:r>
        <w:rPr>
          <w:rFonts w:ascii="Arial" w:hAnsi="Arial" w:cs="Arial"/>
          <w:sz w:val="16"/>
          <w:sz-cs w:val="16"/>
        </w:rPr>
        <w:t xml:space="preserve"> к настоящим Правилам;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документы, подтверждающие фактически недополученный ВЭБ.РФ доход за расчетный период, подлежащий компенсации за счет субсидии;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перечень кредитных договоров, заключенных ВЭБ.РФ, недополученный доход по которым компенсируется за счет субсидии, с приложением электронных копий этих кредитных договоров, созданных посредством их сканирования.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16. Министерство промышленности и торговли Российской Федерации в срок, не превышающий 10 рабочих дней со дня получения от ВЭБ.РФ документов,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15</w:t>
      </w:r>
      <w:r>
        <w:rPr>
          <w:rFonts w:ascii="Arial" w:hAnsi="Arial" w:cs="Arial"/>
          <w:sz w:val="16"/>
          <w:sz-cs w:val="16"/>
        </w:rPr>
        <w:t xml:space="preserve"> настоящих Правил, проверяет их и принимает решение о предоставлении ВЭБ.РФ субсидии либо направляет ВЭБ.РФ информацию об отказе в предоставлении субсидии по следующим основаниям: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непредставление (представление не в полном объеме) ВЭБ.РФ документов,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15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недостоверность информации, содержащейся в представленных ВЭБ.РФ документах;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превышение расчетной процентной ставки предельного уровня конечной ставки кредитования, рассчитанного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осуществляется";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заявленный ВЭБ.РФ размер субсидии превышает объем бюджетных ассигнований и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16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17. Перечисление субсидии осуществляется в установленном порядке на корреспондентский счет ВЭБ.РФ, открытый в Центральном банке Российской Федерации, в течение 10 рабочих дней со дня принятия Министерством промышленности и торговли Российской Федерации решения о предоставлении субсидии.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18. Министерство промышленности и торговли Российской Федерации при подготовке предложений в проект федерального бюджета на очередной финансовый год и плановый период определяет необходимый объем бюджетных ассигнований исходя из предполагаемого (предельного) объема ресурсного обеспечения реализации мероприятия в государственной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программе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оборонно-промышленного комплекса", соответствующего целям, указанным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Правил, и с учетом информации, представляемой ВЭБ.РФ в соответствии с соглашением.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18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19. Результатом предоставления субсидии является рост производства продукции гражданского и двойного назначения в общем объеме промышленной продукции, произведенной в оборонно-промышленном комплексе, за счет диверсификации и развития производства высокотехнологичной продукции гражданского и двойного назначения.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Показателем, необходимым для достижения результата предоставления субсидии, является объем выданных ВЭБ.РФ кредитов с использованием субсидии (нарастающим итогом).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Результативность предоставления субсидии оценивается ежегодно Министерством промышленности и торговли Российской Федерации исходя из степени достижения показателя "Отношение объема выданных ВЭБ.РФ кредитов с использованием субсидии (нарастающим итогом) к сумме полученной субсидии (нарастающим итогом).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19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20. ВЭБ.РФ не позднее 15 февраля года, следующего за годом получения субсидии, представляет в Министерство промышленности и торговли Российской Федерации отчет о достижении показателя, необходимого для достижения результата предоставления субсидии,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5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20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21. В случае несоблюдения целей, условий и порядка предоставления субсидии, установленных настоящими Правилами и соглашением, средства субсидии подлежат возврату в доход федерального бюджета в порядке, установленном бюджетным законодательством Российской Федерации, в течение 30 рабочих дней со дня получения соответствующего требования Министерства промышленности и торговли Российской Федерации или органа государственного финансового контроля.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22. Министерство промышленности и торговли Российской Федерации ведет реестр проектов, реализуемых с использованием кредитов, выданных ВЭБ.РФ в рамках настоящих Правил, недополученный доход по которым компенсируется за счет субсидии,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6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22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23. Министерство промышленности и торговли Российской Федерации и органы государственного финансового контроля проводят проверки соблюдения ВЭБ.РФ порядка, целей и условий предоставления субсидии.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1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в виде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имущественного взноса в государственную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корпорацию развития "ВЭБ.РФ" в целях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компенсации недополученных доходов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 кредитам, выдаваемым в рамках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поддержки 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  <w:color w:val="392C69"/>
        </w:rPr>
        <w:t xml:space="preserve"> Правительства РФ от 16.12.2019 N 1695)</w:t>
      </w:r>
    </w:p>
    <w:p>
      <w:pPr>
        <w:jc w:val="both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РАСЧЕТ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размера субсидии, предоставляемой из федерального бюджета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 виде имущественного взноса в государственную корпорацию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развития "ВЭБ.РФ" в целях компенсации недополученных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доходов по кредитам, выдаваемым в рамках поддержки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производства высокотехнологичной продукции гражданского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 двойного назначения организациями оборонно-промышленного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комплекса, в валюте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Дата платежа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Остаток ссудной задолженности, исходя из которой предоставляется субсидия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Количество дней пользования кредитными средствами в расчетном периоде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Внутренняя стоимость фондирования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Постоянная маржа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Переменная маржа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Комиссии и расходы ВЭБ.РФ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Фактическая процентная ставка по кредиту (процентов)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Расчетная процентная ставка по кредиту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4</w:t>
      </w:r>
      <w:r>
        <w:rPr>
          <w:rFonts w:ascii="Arial" w:hAnsi="Arial" w:cs="Arial"/>
          <w:sz w:val="16"/>
          <w:sz-cs w:val="16"/>
        </w:rPr>
        <w:t xml:space="preserve"> +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5</w:t>
      </w:r>
      <w:r>
        <w:rPr>
          <w:rFonts w:ascii="Arial" w:hAnsi="Arial" w:cs="Arial"/>
          <w:sz w:val="16"/>
          <w:sz-cs w:val="16"/>
        </w:rPr>
        <w:t xml:space="preserve"> +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6</w:t>
      </w:r>
      <w:r>
        <w:rPr>
          <w:rFonts w:ascii="Arial" w:hAnsi="Arial" w:cs="Arial"/>
          <w:sz w:val="16"/>
          <w:sz-cs w:val="16"/>
        </w:rPr>
        <w:t xml:space="preserve"> +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7</w:t>
      </w:r>
      <w:r>
        <w:rPr>
          <w:rFonts w:ascii="Arial" w:hAnsi="Arial" w:cs="Arial"/>
          <w:sz w:val="16"/>
          <w:sz-cs w:val="16"/>
        </w:rPr>
        <w:t xml:space="preserve">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субсидии, в том числе на текущий финансовый год и плановый период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2</w:t>
      </w:r>
      <w:r>
        <w:rPr>
          <w:rFonts w:ascii="Arial" w:hAnsi="Arial" w:cs="Arial"/>
          <w:sz w:val="16"/>
          <w:sz-cs w:val="16"/>
        </w:rPr>
        <w:t xml:space="preserve"> x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3</w:t>
      </w:r>
      <w:r>
        <w:rPr>
          <w:rFonts w:ascii="Arial" w:hAnsi="Arial" w:cs="Arial"/>
          <w:sz w:val="16"/>
          <w:sz-cs w:val="16"/>
        </w:rPr>
        <w:t xml:space="preserve"> x 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9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8</w:t>
      </w:r>
      <w:r>
        <w:rPr>
          <w:rFonts w:ascii="Arial" w:hAnsi="Arial" w:cs="Arial"/>
          <w:sz w:val="16"/>
          <w:sz-cs w:val="16"/>
        </w:rPr>
        <w:t xml:space="preserve">) / 365 (366 дней) x 100%)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субсидии в годовом исчислении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&lt;*&gt; Фактическая процентная ставка по кредиту рассчитывается по формуле, приведенной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приложении N 3</w:t>
      </w:r>
      <w:r>
        <w:rPr>
          <w:rFonts w:ascii="Arial" w:hAnsi="Arial" w:cs="Arial"/>
          <w:sz w:val="16"/>
          <w:sz-cs w:val="16"/>
        </w:rPr>
        <w:t xml:space="preserve"> к Правилам предоставления субсидии из федерального бюджета в виде имущественного взноса в государственную корпорацию развития "ВЭБ.РФ" в целях компенсации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комплекса, утвержденным постановлением Правительства Российской Федерации от 17 апреля 2018 г. N 459 "Об утверждении Правил предоставления субсидии из федерального бюджета в виде имущественного взноса в государственную корпорацию развития "ВЭБ.РФ" в целях компенсации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комплекса".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2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в виде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имущественного взноса в государственную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корпорацию развития "ВЭБ.РФ" в целях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компенсации недополученных доходов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 кредитам, выдаваемым в рамках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поддержки 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  <w:color w:val="392C69"/>
        </w:rPr>
        <w:t xml:space="preserve"> Правительства РФ от 16.12.2019 N 1695)</w:t>
      </w:r>
    </w:p>
    <w:p>
      <w:pPr>
        <w:jc w:val="both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РАСЧЕТ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размера субсидии, предоставляемой из федерального бюджета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 виде имущественного взноса в государственную корпорацию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развития "ВЭБ.РФ" в целях компенсации недополученных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доходов по кредитам, выдаваемым в рамках поддержки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производства высокотехнологичной продукции гражданского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 двойного назначения организациями оборонно-промышленного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комплекса, в иностранной валюте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Дата платежа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Остаток ссудной задолженности, исходя из которой предоставляется субсидия (в иностранной валюте)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Количество дней пользования кредитными средствами в расчетном периоде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Курс иностранной валюты по отношению к рублю, установленный Банком России на дату погашения процентов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&lt;1&gt;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Внутренняя стоимость фондирования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Постоянная маржа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Переменная маржа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Комиссии и расходы ВЭБ.РФ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Фактическая процентная ставка по кредиту (процентов)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&lt;2&gt;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Расчетная процентная ставка по кредиту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(гр. 5</w:t>
      </w:r>
      <w:r>
        <w:rPr>
          <w:rFonts w:ascii="Arial" w:hAnsi="Arial" w:cs="Arial"/>
          <w:sz w:val="16"/>
          <w:sz-cs w:val="16"/>
        </w:rPr>
        <w:t xml:space="preserve"> +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6</w:t>
      </w:r>
      <w:r>
        <w:rPr>
          <w:rFonts w:ascii="Arial" w:hAnsi="Arial" w:cs="Arial"/>
          <w:sz w:val="16"/>
          <w:sz-cs w:val="16"/>
        </w:rPr>
        <w:t xml:space="preserve"> +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7 +</w:t>
      </w:r>
      <w:r>
        <w:rPr>
          <w:rFonts w:ascii="Arial" w:hAnsi="Arial" w:cs="Arial"/>
          <w:sz w:val="16"/>
          <w:sz-cs w:val="16"/>
        </w:rPr>
        <w:t xml:space="preserve">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8</w:t>
      </w:r>
      <w:r>
        <w:rPr>
          <w:rFonts w:ascii="Arial" w:hAnsi="Arial" w:cs="Arial"/>
          <w:sz w:val="16"/>
          <w:sz-cs w:val="16"/>
        </w:rPr>
        <w:t xml:space="preserve">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субсидии, в том числе на текущий финансовый год и плановый период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2</w:t>
      </w:r>
      <w:r>
        <w:rPr>
          <w:rFonts w:ascii="Arial" w:hAnsi="Arial" w:cs="Arial"/>
          <w:sz w:val="16"/>
          <w:sz-cs w:val="16"/>
        </w:rPr>
        <w:t xml:space="preserve"> x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3</w:t>
      </w:r>
      <w:r>
        <w:rPr>
          <w:rFonts w:ascii="Arial" w:hAnsi="Arial" w:cs="Arial"/>
          <w:sz w:val="16"/>
          <w:sz-cs w:val="16"/>
        </w:rPr>
        <w:t xml:space="preserve"> x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4</w:t>
      </w:r>
      <w:r>
        <w:rPr>
          <w:rFonts w:ascii="Arial" w:hAnsi="Arial" w:cs="Arial"/>
          <w:sz w:val="16"/>
          <w:sz-cs w:val="16"/>
        </w:rPr>
        <w:t xml:space="preserve"> x 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10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9</w:t>
      </w:r>
      <w:r>
        <w:rPr>
          <w:rFonts w:ascii="Arial" w:hAnsi="Arial" w:cs="Arial"/>
          <w:sz w:val="16"/>
          <w:sz-cs w:val="16"/>
        </w:rPr>
        <w:t xml:space="preserve">) / 365 (366 дней) x 100%)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субсидии (в иностранной валюте)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субсидии в годовом исчислении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&lt;1&gt; По плановым датам погашения процентов указывается курс иностранной валюты по отношению к рублю, установленный Центральным банком Российской Федерации на дату принятия коллегиальным органом ВЭБ.РФ решения о возможности участия ВЭБ.РФ в проекте.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&lt;2&gt; Фактическая процентная ставка по кредиту рассчитывается по формуле, приведенной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приложении N 3</w:t>
      </w:r>
      <w:r>
        <w:rPr>
          <w:rFonts w:ascii="Arial" w:hAnsi="Arial" w:cs="Arial"/>
          <w:sz w:val="16"/>
          <w:sz-cs w:val="16"/>
        </w:rPr>
        <w:t xml:space="preserve"> к Правилам предоставления субсидии из федерального бюджета в виде имущественного взноса в государственную корпорацию развития "ВЭБ.РФ" в целях компенсации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комплекса, утвержденным постановлением Правительства Российской Федерации от 17 апреля 2018 г. N 459 "Об утверждении Правил предоставления субсидии из федерального бюджета в виде имущественного взноса в государственную корпорацию развития "ВЭБ.РФ" в целях компенсации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комплекса".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3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в виде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имущественного взноса в государственную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корпорацию развития "ВЭБ.РФ" в целях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компенсации недополученных доходов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 кредитам, выдаваемым в рамках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поддержки 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МЕТОДИКА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ОПРЕДЕЛЕНИЯ РАСЧЕТНОЙ ПРОЦЕНТНОЙ СТАВКИ И ФАКТИЧЕСКОЙ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ПРОЦЕНТНОЙ СТАВКИ ПО КРЕДИТУ</w:t>
      </w:r>
    </w:p>
    <w:p>
      <w:pPr/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  <w:color w:val="392C69"/>
        </w:rPr>
        <w:t xml:space="preserve"> Правительства РФ от 16.12.2019 N 1695)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1. Расчетная процентная ставка складывается из утверждаемых государственной корпорацией развития "ВЭБ.РФ" (далее - ВЭБ.РФ) значений внутренней стоимости фондирования для кредита, величины постоянной маржи и величины переменной маржи.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1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Значение расчетной процентной ставки по кредиту не должно превышать предельный уровень конечной ставки кредитования, определяемый в соответствии с законодательством Российской Федерации.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3. Фактической процентной ставкой по кредиту является полная стоимость кредита в процентах годовых, в расчет которой включаются указанная в кредитном договоре фактическая процентная ставка, а также следующие платежи и расходы ВЭБ.РФ: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комиссии и расходы по выдаче средств кредита (кредитной линии) и погашению основной суммы долга по кредиту (кредитной линии);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комиссия за выдачу кредита (кредитной линии);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утратил силу с 1 января 2020 года.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иные комиссии и расходы ВЭБ.РФ, определенные в соответствии с внутренними документами ВЭБ.РФ;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(пп. "г"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утратил силу с 1 января 2020 года.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4. Фактическая процентная ставка по кредиту определяется в процентах годовых по формуле: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,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где: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n - количество денежных потоков (платежей);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i - порядковый номер денежного потока (платежа);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ДП</w:t>
      </w:r>
      <w:r>
        <w:rPr>
          <w:rFonts w:ascii="Arial" w:hAnsi="Arial" w:cs="Arial"/>
          <w:sz w:val="16"/>
          <w:sz-cs w:val="16"/>
          <w:vertAlign w:val="subscript"/>
        </w:rPr>
        <w:t xml:space="preserve">i</w:t>
      </w:r>
      <w:r>
        <w:rPr>
          <w:rFonts w:ascii="Arial" w:hAnsi="Arial" w:cs="Arial"/>
          <w:sz w:val="16"/>
          <w:sz-cs w:val="16"/>
        </w:rPr>
        <w:t xml:space="preserve"> - сумма i-го денежного потока (платежа) по кредитному договору. Разнонаправленные денежные потоки (платежи) (приток и отток денежных средств) включаются в расчет с противоположными математическими знаками, то есть выдача заемщику кредита (кредитной линии) на дату его выдачи включается в расчет со знаком "минус", возврат заемщиком кредита (кредитной линии), уплата процентов по кредиту (кредитной линии) включаются в расчет со знаком "плюс";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ПСК - фактическая процентная ставка по кредиту (кредитной линии) в процентах годовых;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d</w:t>
      </w:r>
      <w:r>
        <w:rPr>
          <w:rFonts w:ascii="Arial" w:hAnsi="Arial" w:cs="Arial"/>
          <w:sz w:val="16"/>
          <w:sz-cs w:val="16"/>
          <w:vertAlign w:val="subscript"/>
        </w:rPr>
        <w:t xml:space="preserve">i</w:t>
      </w:r>
      <w:r>
        <w:rPr>
          <w:rFonts w:ascii="Arial" w:hAnsi="Arial" w:cs="Arial"/>
          <w:sz w:val="16"/>
          <w:sz-cs w:val="16"/>
        </w:rPr>
        <w:t xml:space="preserve"> - дата i-го денежного потока (платежа);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d</w:t>
      </w:r>
      <w:r>
        <w:rPr>
          <w:rFonts w:ascii="Arial" w:hAnsi="Arial" w:cs="Arial"/>
          <w:sz w:val="16"/>
          <w:sz-cs w:val="16"/>
          <w:vertAlign w:val="subscript"/>
        </w:rPr>
        <w:t xml:space="preserve">0</w:t>
      </w:r>
      <w:r>
        <w:rPr>
          <w:rFonts w:ascii="Arial" w:hAnsi="Arial" w:cs="Arial"/>
          <w:sz w:val="16"/>
          <w:sz-cs w:val="16"/>
        </w:rPr>
        <w:t xml:space="preserve"> - дата начального денежного потока (платежа) (совпадает с датой перечисления денежных средств заемщику).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5. При определении фактической процентной ставки по кредиту (кредитной линии) все сборы (комиссии), предшествующие дате перечисления денежных средств заемщику, включаются в состав платежей, осуществляемых заемщиком на дату начального денежного потока (платежа).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6. Значение фактической процентной ставки по кредиту в валюте Российской Федерации не может быть ниже 5 процентов годовых.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Значение фактической процентной ставки по кредиту в иностранной валюте должно быть не ниже соответствующей применимой текущей индикативной коммерческой процентной ставки (Commercial Interest Reference Rate) в валюте кредита, устанавливаемой на ежемесячной основе Секретариатом Организации экономического сотрудничества и развития для экспортных кредитов. В случае выдачи ВЭБ.РФ кредита в валютах, по которым Секретариат Организации экономического сотрудничества и развития для экспортных кредитов не устанавливает значения индикативной коммерческой процентной ставки, ВЭБ.РФ самостоятельно определяет минимальную фактическую процентную ставку и согласовывает ее значение с Министерством промышленности и торговли Российской Федерации.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(абзац введен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РФ от 16.12.2019 N 1695)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4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в виде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имущественного взноса в государственную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корпорацию развития "ВЭБ.РФ" в целях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компенсации недополученных доходов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 кредитам, выдаваемым в рамках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поддержки 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  <w:color w:val="392C69"/>
        </w:rPr>
        <w:t xml:space="preserve"> Правительства РФ от 16.12.2019 N 1695)</w:t>
      </w:r>
    </w:p>
    <w:p>
      <w:pPr>
        <w:jc w:val="both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(форма)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СУБСИДИИ,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предоставляемой из федерального бюджета в виде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имущественного взноса в государственную корпорацию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развития "ВЭБ.РФ" в целях компенсации недополученных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доходов по кредитам, выдаваемым в рамках поддержки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производства высокотехнологичной продукции гражданского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 двойного назначения организациями оборонно-промышленного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комплекса, с разбивкой по годам погашения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 плановый период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проекта, наименование заемщика (организации)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Реквизиты решения Министерства промышленности и торговли Российской Федерации об одобрении предложения ВЭБ.РФ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Номер и дата заключения кредитного соглашения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Лимит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Срок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Прогнозный размер субсидии, предусмотренной на весь срок действия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Прогнозный размер субсидии, подлежащей перечислению ВЭБ.РФ по годам погашения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20__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20__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20__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20__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20__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5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в виде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имущественного взноса в государственную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корпорацию развития "ВЭБ.РФ" в целях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компенсации недополученных доходов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 кредитам, выдаваемым в рамках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поддержки 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(введено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  <w:color w:val="392C69"/>
        </w:rPr>
        <w:t xml:space="preserve"> Правительства РФ от 16.12.2019 N 1695)</w:t>
      </w:r>
    </w:p>
    <w:p>
      <w:pPr>
        <w:jc w:val="both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ОТЧЕТ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 достижении показателя, необходимого для достижения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результата предоставления субсидии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показателя результативности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Единица измерения по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ОКЕИ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Код строки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Значение показателя, необходимого для достижения результата предоставления субсидии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плановое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фактическое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отклонение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причина отклонения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 весь срок Соглашения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 отчетную дату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Объем выданных ВЭБ.РФ кредитов с использованием субсидии (нарастающим итогом)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рубль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0101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6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в виде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имущественного взноса в государственную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корпорацию развития "ВЭБ.РФ" в целях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компенсации недополученных доходов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 кредитам, выдаваемым в рамках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поддержки 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(введено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  <w:color w:val="392C69"/>
        </w:rPr>
        <w:t xml:space="preserve"> Правительства РФ от 16.12.2019 N 1695)</w:t>
      </w:r>
    </w:p>
    <w:p>
      <w:pPr>
        <w:jc w:val="both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РЕЕСТР ПРОЕКТОВ,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реализуемых с использованием кредитов, выданных ВЭБ.РФ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проекта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и ИНН организации ОПК, в интересах которой реализуется проект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Реквизиты решения Минпромторга России об одобрении предложения ВЭБ.РФ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Номер и дата заключения кредитного соглашения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заемщика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Дата получения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Лимит кредита, тыс. рублей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Срок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Расчетная процентная ставка, процентов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Фактическая процентная ставка, процентов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Субсидируемая процентная ставка, процентов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Прогнозный размер субсидии, предусмотренный на весь срок действия кредита, тыс. рублей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субсидии, подлежащей перечислению ВЭБ.РФ по годам погашения кредита, тыс. рублей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20__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20__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20__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20__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  <w:spacing w:before="100" w:after="100"/>
      </w:pPr>
      <w:r>
        <w:rPr>
          <w:rFonts w:ascii="Arial" w:hAnsi="Arial" w:cs="Arial"/>
          <w:sz w:val="16"/>
          <w:sz-cs w:val="16"/>
        </w:rPr>
        <w:t xml:space="preserve"/>
      </w:r>
    </w:p>
    <w:sectPr>
      <w:pgSz w:w="12240" w:h="15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Sinyuk Roman Vladimirovich</dc:creator>
</cp:coreProperties>
</file>

<file path=docProps/meta.xml><?xml version="1.0" encoding="utf-8"?>
<meta xmlns="http://schemas.apple.com/cocoa/2006/metadata">
  <generator>CocoaOOXMLWriter/2022.2</generator>
</meta>
</file>